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017E8"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15B1FCA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683605DA" w14:textId="1CD1F7E4"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AA019E">
        <w:rPr>
          <w:rStyle w:val="A1"/>
          <w:color w:val="auto"/>
        </w:rPr>
        <w:t>Park Green Surgery</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7B8B7A12" w14:textId="77777777"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217BB3">
        <w:rPr>
          <w:color w:val="auto"/>
          <w:sz w:val="22"/>
          <w:szCs w:val="22"/>
          <w:bdr w:val="none" w:sz="0" w:space="0" w:color="auto" w:frame="1"/>
          <w:shd w:val="clear" w:color="auto" w:fill="FFFFFF"/>
          <w:lang w:eastAsia="en-GB"/>
        </w:rPr>
        <w:t>Park Green Surgery</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30D70ABD" w14:textId="77777777" w:rsidR="000B1E15" w:rsidRPr="0014024D" w:rsidRDefault="000B1E15" w:rsidP="0014024D">
      <w:pPr>
        <w:pStyle w:val="Default"/>
        <w:jc w:val="both"/>
        <w:rPr>
          <w:color w:val="auto"/>
          <w:sz w:val="22"/>
          <w:szCs w:val="22"/>
        </w:rPr>
      </w:pPr>
    </w:p>
    <w:p w14:paraId="44C3B46D" w14:textId="77777777"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22ED832E" w14:textId="77777777" w:rsidR="0014024D" w:rsidRPr="0014024D" w:rsidRDefault="0014024D" w:rsidP="0014024D">
      <w:pPr>
        <w:pStyle w:val="Default"/>
        <w:jc w:val="both"/>
        <w:rPr>
          <w:color w:val="auto"/>
          <w:sz w:val="22"/>
          <w:szCs w:val="22"/>
        </w:rPr>
      </w:pPr>
    </w:p>
    <w:p w14:paraId="0CCE3D6D" w14:textId="77777777" w:rsidR="000B1E15" w:rsidRPr="0014024D" w:rsidRDefault="000B1E15" w:rsidP="0014024D">
      <w:pPr>
        <w:pStyle w:val="Default"/>
        <w:jc w:val="both"/>
        <w:rPr>
          <w:color w:val="auto"/>
          <w:sz w:val="22"/>
          <w:szCs w:val="22"/>
        </w:rPr>
      </w:pPr>
    </w:p>
    <w:p w14:paraId="5F173D89"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19A0A0CA" w14:textId="77777777"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217BB3">
        <w:rPr>
          <w:rFonts w:ascii="Arial" w:hAnsi="Arial" w:cs="Arial"/>
          <w:sz w:val="22"/>
          <w:szCs w:val="22"/>
        </w:rPr>
        <w:t>Park Green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217BB3">
        <w:rPr>
          <w:rFonts w:ascii="Arial" w:hAnsi="Arial" w:cs="Arial"/>
          <w:sz w:val="22"/>
          <w:szCs w:val="22"/>
        </w:rPr>
        <w:t>Park Green Surgery</w:t>
      </w:r>
      <w:r w:rsidR="0014024D">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42452E10" w14:textId="77777777" w:rsidR="0014024D" w:rsidRPr="0014024D" w:rsidRDefault="0014024D" w:rsidP="0014024D">
      <w:pPr>
        <w:pStyle w:val="NormalWeb"/>
        <w:jc w:val="both"/>
        <w:rPr>
          <w:rFonts w:ascii="Arial" w:hAnsi="Arial" w:cs="Arial"/>
          <w:b/>
          <w:bCs/>
          <w:sz w:val="22"/>
          <w:szCs w:val="22"/>
          <w:u w:val="single"/>
        </w:rPr>
      </w:pPr>
    </w:p>
    <w:p w14:paraId="7304FCFE"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216A8CAB" w14:textId="77777777"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217BB3">
        <w:rPr>
          <w:rFonts w:ascii="Arial" w:hAnsi="Arial" w:cs="Arial"/>
          <w:sz w:val="22"/>
          <w:szCs w:val="22"/>
        </w:rPr>
        <w:t>Park Green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FA34148" w14:textId="77777777" w:rsidR="0014024D" w:rsidRPr="0014024D" w:rsidRDefault="0014024D" w:rsidP="0014024D">
      <w:pPr>
        <w:pStyle w:val="NormalWeb"/>
        <w:jc w:val="both"/>
        <w:rPr>
          <w:rFonts w:ascii="Arial" w:hAnsi="Arial" w:cs="Arial"/>
          <w:sz w:val="22"/>
          <w:szCs w:val="22"/>
        </w:rPr>
      </w:pPr>
    </w:p>
    <w:p w14:paraId="40297F33" w14:textId="3E1FA871" w:rsidR="0014024D" w:rsidRPr="0014024D" w:rsidRDefault="00217BB3" w:rsidP="0014024D">
      <w:pPr>
        <w:pStyle w:val="NormalWeb"/>
        <w:jc w:val="both"/>
        <w:rPr>
          <w:rFonts w:ascii="Arial" w:hAnsi="Arial" w:cs="Arial"/>
          <w:sz w:val="22"/>
          <w:szCs w:val="22"/>
        </w:rPr>
      </w:pPr>
      <w:r>
        <w:rPr>
          <w:rFonts w:ascii="Arial" w:hAnsi="Arial" w:cs="Arial"/>
          <w:sz w:val="22"/>
          <w:szCs w:val="22"/>
        </w:rPr>
        <w:t>Park Green Surgery</w:t>
      </w:r>
      <w:r w:rsid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1301A172"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409B44B1" w14:textId="6C33C5B0"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w:t>
      </w:r>
      <w:r w:rsidR="004878DD">
        <w:rPr>
          <w:rFonts w:ascii="Arial" w:hAnsi="Arial" w:cs="Arial"/>
          <w:sz w:val="22"/>
          <w:szCs w:val="22"/>
        </w:rPr>
        <w:t>for the duration of the pandemic</w:t>
      </w:r>
      <w:r w:rsidRPr="0014024D">
        <w:rPr>
          <w:rFonts w:ascii="Arial" w:hAnsi="Arial" w:cs="Arial"/>
          <w:sz w:val="22"/>
          <w:szCs w:val="22"/>
        </w:rPr>
        <w:t>.</w:t>
      </w:r>
    </w:p>
    <w:p w14:paraId="1FA70F92" w14:textId="77777777" w:rsidR="0014024D" w:rsidRDefault="0014024D" w:rsidP="0014024D">
      <w:pPr>
        <w:pStyle w:val="NormalWeb"/>
        <w:ind w:left="720"/>
        <w:jc w:val="both"/>
        <w:rPr>
          <w:rFonts w:ascii="Arial" w:hAnsi="Arial" w:cs="Arial"/>
          <w:sz w:val="22"/>
          <w:szCs w:val="22"/>
        </w:rPr>
      </w:pPr>
    </w:p>
    <w:p w14:paraId="670D22A3" w14:textId="77777777" w:rsidR="0014024D" w:rsidRDefault="0014024D" w:rsidP="0014024D">
      <w:pPr>
        <w:pStyle w:val="NormalWeb"/>
        <w:ind w:left="720"/>
        <w:jc w:val="both"/>
        <w:rPr>
          <w:rFonts w:ascii="Arial" w:hAnsi="Arial" w:cs="Arial"/>
          <w:sz w:val="22"/>
          <w:szCs w:val="22"/>
        </w:rPr>
      </w:pPr>
    </w:p>
    <w:p w14:paraId="771036C2" w14:textId="77777777" w:rsidR="004878DD" w:rsidRDefault="004878DD">
      <w:pPr>
        <w:spacing w:after="0" w:line="240" w:lineRule="auto"/>
        <w:rPr>
          <w:rFonts w:ascii="Arial" w:eastAsia="Times New Roman" w:hAnsi="Arial" w:cs="Arial"/>
          <w:b/>
          <w:bCs/>
          <w:u w:val="single"/>
          <w:lang w:eastAsia="en-GB"/>
        </w:rPr>
      </w:pPr>
      <w:r>
        <w:rPr>
          <w:rFonts w:ascii="Arial" w:hAnsi="Arial" w:cs="Arial"/>
          <w:b/>
          <w:bCs/>
          <w:u w:val="single"/>
        </w:rPr>
        <w:br w:type="page"/>
      </w:r>
    </w:p>
    <w:p w14:paraId="7DF6B5CE" w14:textId="1933E621"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7CA9A3EE"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1302EAA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71F0F8F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48CC01A"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66B2764A"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770F4B5"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7368BF4F" w14:textId="77777777"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148027B2" w14:textId="77777777" w:rsidR="0014024D" w:rsidRPr="0014024D" w:rsidRDefault="0014024D" w:rsidP="0014024D">
      <w:pPr>
        <w:pStyle w:val="NormalWeb"/>
        <w:ind w:left="720"/>
        <w:jc w:val="both"/>
        <w:rPr>
          <w:rFonts w:ascii="Arial" w:hAnsi="Arial" w:cs="Arial"/>
          <w:sz w:val="22"/>
          <w:szCs w:val="22"/>
        </w:rPr>
      </w:pPr>
    </w:p>
    <w:p w14:paraId="137FA405"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2C40AD1" w14:textId="77777777"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217BB3">
        <w:rPr>
          <w:rFonts w:ascii="Arial" w:hAnsi="Arial" w:cs="Arial"/>
          <w:sz w:val="22"/>
          <w:szCs w:val="22"/>
        </w:rPr>
        <w:t>Park Green Surgery</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55DFB3D7" w14:textId="77777777" w:rsidR="0014024D" w:rsidRPr="0014024D" w:rsidRDefault="0014024D" w:rsidP="0014024D">
      <w:pPr>
        <w:pStyle w:val="NormalWeb"/>
        <w:jc w:val="both"/>
        <w:rPr>
          <w:rFonts w:ascii="Arial" w:hAnsi="Arial" w:cs="Arial"/>
          <w:sz w:val="22"/>
          <w:szCs w:val="22"/>
        </w:rPr>
      </w:pPr>
    </w:p>
    <w:p w14:paraId="020316A0"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4B87B198" w14:textId="77777777"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217BB3">
        <w:rPr>
          <w:rFonts w:ascii="Arial" w:hAnsi="Arial" w:cs="Arial"/>
          <w:bdr w:val="none" w:sz="0" w:space="0" w:color="auto" w:frame="1"/>
          <w:shd w:val="clear" w:color="auto" w:fill="FFFFFF"/>
          <w:lang w:eastAsia="en-GB"/>
        </w:rPr>
        <w:t>Park Green Surgery</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2FB4FA46"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4CF2290B"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011D6E21"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116A76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3D200157" w14:textId="77777777"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217BB3">
        <w:rPr>
          <w:rFonts w:ascii="Arial" w:hAnsi="Arial" w:cs="Arial"/>
          <w:bdr w:val="none" w:sz="0" w:space="0" w:color="auto" w:frame="1"/>
          <w:shd w:val="clear" w:color="auto" w:fill="FFFFFF"/>
          <w:lang w:eastAsia="en-GB"/>
        </w:rPr>
        <w:t xml:space="preserve">Park Green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FE04864" w14:textId="77777777"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2A45D961" w14:textId="77777777"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54B128CA" w14:textId="77777777"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B76C352"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062FF6E3"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Pr>
          <w:rFonts w:ascii="Arial" w:hAnsi="Arial" w:cs="Arial"/>
          <w:bdr w:val="none" w:sz="0" w:space="0" w:color="auto" w:frame="1"/>
          <w:shd w:val="clear" w:color="auto" w:fill="FFFFFF"/>
          <w:lang w:eastAsia="en-GB"/>
        </w:rPr>
        <w:t>T</w:t>
      </w:r>
      <w:r w:rsidRPr="00C30F82">
        <w:rPr>
          <w:rFonts w:ascii="Arial" w:hAnsi="Arial" w:cs="Arial"/>
          <w:bdr w:val="none" w:sz="0" w:space="0" w:color="auto" w:frame="1"/>
          <w:shd w:val="clear" w:color="auto" w:fill="FFFFFF"/>
          <w:lang w:eastAsia="en-GB"/>
        </w:rPr>
        <w:t xml:space="preserve">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791F0AA0" w14:textId="77777777" w:rsid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6E783C0"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p>
    <w:p w14:paraId="6AB63EAE" w14:textId="77777777" w:rsidR="00C30F82" w:rsidRPr="00C30F82" w:rsidRDefault="00C30F82" w:rsidP="00C30F82">
      <w:pPr>
        <w:spacing w:after="0" w:line="240" w:lineRule="auto"/>
        <w:jc w:val="both"/>
        <w:rPr>
          <w:rFonts w:ascii="Arial" w:hAnsi="Arial" w:cs="Arial"/>
          <w:bdr w:val="none" w:sz="0" w:space="0" w:color="auto" w:frame="1"/>
          <w:shd w:val="clear" w:color="auto" w:fill="FFFFFF"/>
          <w:lang w:eastAsia="en-GB"/>
        </w:rPr>
      </w:pPr>
      <w:r w:rsidRPr="00C30F82">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6C8F828F" w14:textId="77777777" w:rsidR="00C30F82" w:rsidRPr="00C30F82"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5890909F"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D091A86" w14:textId="77777777" w:rsidR="000B1E15"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Benefits of this sharing</w:t>
      </w:r>
    </w:p>
    <w:p w14:paraId="214B5CB3" w14:textId="77777777"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63300695"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44796DE0"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01790BDC" w14:textId="77777777"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1BC8B677"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7E0CA7E7" w14:textId="77777777"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C30F82">
        <w:t xml:space="preserve"> </w:t>
      </w:r>
      <w:r w:rsidRPr="00C30F82">
        <w:rPr>
          <w:rFonts w:ascii="Arial" w:hAnsi="Arial" w:cs="Arial"/>
          <w:bdr w:val="none" w:sz="0" w:space="0" w:color="auto" w:frame="1"/>
          <w:lang w:eastAsia="en-GB"/>
        </w:rPr>
        <w:t xml:space="preserve">fitness to work, treatment, medical and social interventions and recovery from COVID19 </w:t>
      </w:r>
    </w:p>
    <w:p w14:paraId="469248D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7501EC6C" w14:textId="77777777"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5D7D688"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244DFD71" w14:textId="77777777" w:rsid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5F00B051"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878EC37" w14:textId="77777777" w:rsidR="00C30F82" w:rsidRPr="00C30F82"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research and planning in relation to COVID-19. </w:t>
      </w:r>
    </w:p>
    <w:p w14:paraId="120ADD30"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45D440C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C69B16"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038980C"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062DE459"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 </w:t>
      </w:r>
    </w:p>
    <w:p w14:paraId="299DD199"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267E94F4" w14:textId="77777777" w:rsidR="00C30F82" w:rsidRPr="00C30F82" w:rsidRDefault="00C30F82" w:rsidP="0014024D">
      <w:pPr>
        <w:shd w:val="clear" w:color="auto" w:fill="FFFFFF"/>
        <w:spacing w:after="0" w:line="240" w:lineRule="auto"/>
        <w:jc w:val="both"/>
        <w:rPr>
          <w:rFonts w:ascii="Arial" w:hAnsi="Arial" w:cs="Arial"/>
          <w:b/>
          <w:bCs/>
          <w:u w:val="single"/>
          <w:bdr w:val="none" w:sz="0" w:space="0" w:color="auto" w:frame="1"/>
          <w:lang w:eastAsia="en-GB"/>
        </w:rPr>
      </w:pPr>
      <w:r w:rsidRPr="00C30F82">
        <w:rPr>
          <w:rFonts w:ascii="Arial" w:hAnsi="Arial" w:cs="Arial"/>
          <w:b/>
          <w:bCs/>
          <w:u w:val="single"/>
          <w:bdr w:val="none" w:sz="0" w:space="0" w:color="auto" w:frame="1"/>
          <w:lang w:eastAsia="en-GB"/>
        </w:rPr>
        <w:t>Legal Basis for this collection</w:t>
      </w:r>
    </w:p>
    <w:p w14:paraId="61251B39" w14:textId="77777777" w:rsidR="00C30F82" w:rsidRDefault="00C30F82" w:rsidP="0014024D">
      <w:pPr>
        <w:shd w:val="clear" w:color="auto" w:fill="FFFFFF"/>
        <w:spacing w:after="0" w:line="240" w:lineRule="auto"/>
        <w:jc w:val="both"/>
        <w:rPr>
          <w:rFonts w:ascii="Arial" w:hAnsi="Arial" w:cs="Arial"/>
          <w:bdr w:val="none" w:sz="0" w:space="0" w:color="auto" w:frame="1"/>
          <w:lang w:eastAsia="en-GB"/>
        </w:rPr>
      </w:pPr>
    </w:p>
    <w:p w14:paraId="67923797"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F6B8C8C" w14:textId="77777777" w:rsidR="00C30F82" w:rsidRP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0BFBB7E5"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r w:rsidRPr="00C30F82">
        <w:rPr>
          <w:rFonts w:ascii="Arial" w:hAnsi="Arial" w:cs="Arial"/>
          <w:bdr w:val="none" w:sz="0" w:space="0" w:color="auto" w:frame="1"/>
          <w:lang w:eastAsia="en-GB"/>
        </w:rPr>
        <w:t xml:space="preserve">Details of the information to be collected can be found </w:t>
      </w:r>
      <w:r>
        <w:rPr>
          <w:rFonts w:ascii="Arial" w:hAnsi="Arial" w:cs="Arial"/>
          <w:bdr w:val="none" w:sz="0" w:space="0" w:color="auto" w:frame="1"/>
          <w:lang w:eastAsia="en-GB"/>
        </w:rPr>
        <w:t>on the NHS Digital website</w:t>
      </w:r>
      <w:r w:rsidRPr="00C30F82">
        <w:rPr>
          <w:rFonts w:ascii="Arial" w:hAnsi="Arial" w:cs="Arial"/>
          <w:bdr w:val="none" w:sz="0" w:space="0" w:color="auto" w:frame="1"/>
          <w:lang w:eastAsia="en-GB"/>
        </w:rPr>
        <w:t xml:space="preserv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52CA885C" w14:textId="77777777" w:rsidR="00C30F82" w:rsidRDefault="00C30F82" w:rsidP="00C30F82">
      <w:pPr>
        <w:shd w:val="clear" w:color="auto" w:fill="FFFFFF"/>
        <w:spacing w:after="0" w:line="240" w:lineRule="auto"/>
        <w:jc w:val="both"/>
        <w:rPr>
          <w:rFonts w:ascii="Arial" w:hAnsi="Arial" w:cs="Arial"/>
          <w:bdr w:val="none" w:sz="0" w:space="0" w:color="auto" w:frame="1"/>
          <w:lang w:eastAsia="en-GB"/>
        </w:rPr>
      </w:pPr>
    </w:p>
    <w:p w14:paraId="3EDE05CB" w14:textId="77777777" w:rsidR="00C30F82" w:rsidRPr="00C30F82" w:rsidRDefault="00C30F82" w:rsidP="00C30F82">
      <w:pPr>
        <w:rPr>
          <w:rFonts w:ascii="Arial" w:hAnsi="Arial" w:cs="Arial"/>
          <w:bdr w:val="none" w:sz="0" w:space="0" w:color="auto" w:frame="1"/>
          <w:lang w:eastAsia="en-GB"/>
        </w:rPr>
      </w:pPr>
      <w:r w:rsidRPr="00C30F82">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6691047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6464A976"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04C5ED1C"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38260B76"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217BB3">
        <w:rPr>
          <w:rFonts w:ascii="Arial" w:hAnsi="Arial" w:cs="Arial"/>
          <w:bdr w:val="none" w:sz="0" w:space="0" w:color="auto" w:frame="1"/>
          <w:lang w:eastAsia="en-GB"/>
        </w:rPr>
        <w:t xml:space="preserve">Park Green Surgery </w:t>
      </w:r>
      <w:r w:rsidRPr="0014024D">
        <w:rPr>
          <w:rFonts w:ascii="Arial" w:hAnsi="Arial" w:cs="Arial"/>
          <w:bdr w:val="none" w:sz="0" w:space="0" w:color="auto" w:frame="1"/>
          <w:lang w:eastAsia="en-GB"/>
        </w:rPr>
        <w:t xml:space="preserve">to ask any visitors to our practice to tell us if they have visited a particular </w:t>
      </w:r>
      <w:proofErr w:type="gramStart"/>
      <w:r w:rsidRPr="0014024D">
        <w:rPr>
          <w:rFonts w:ascii="Arial" w:hAnsi="Arial" w:cs="Arial"/>
          <w:bdr w:val="none" w:sz="0" w:space="0" w:color="auto" w:frame="1"/>
          <w:lang w:eastAsia="en-GB"/>
        </w:rPr>
        <w:t>country, or</w:t>
      </w:r>
      <w:proofErr w:type="gramEnd"/>
      <w:r w:rsidRPr="0014024D">
        <w:rPr>
          <w:rFonts w:ascii="Arial" w:hAnsi="Arial" w:cs="Arial"/>
          <w:bdr w:val="none" w:sz="0" w:space="0" w:color="auto" w:frame="1"/>
          <w:lang w:eastAsia="en-GB"/>
        </w:rPr>
        <w:t xml:space="preserve"> are experiencing COVID-19 symptoms. This must only be in pre-approved circumstances and we would also ask all patients to consider government advice on the NHS 111 website and not attend the practice.</w:t>
      </w:r>
    </w:p>
    <w:p w14:paraId="269281DD" w14:textId="77777777" w:rsidR="000B1E15" w:rsidRPr="0014024D" w:rsidRDefault="000B1E15" w:rsidP="0014024D">
      <w:pPr>
        <w:shd w:val="clear" w:color="auto" w:fill="FFFFFF"/>
        <w:spacing w:after="0" w:line="240" w:lineRule="auto"/>
        <w:jc w:val="both"/>
        <w:rPr>
          <w:rFonts w:ascii="Arial" w:hAnsi="Arial" w:cs="Arial"/>
          <w:lang w:eastAsia="en-GB"/>
        </w:rPr>
      </w:pPr>
    </w:p>
    <w:p w14:paraId="5D8CC683" w14:textId="77777777"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7CA87783"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18F8E7AC" w14:textId="1FDC6D6E" w:rsidR="00B94A17" w:rsidRDefault="00B94A17" w:rsidP="0014024D">
      <w:pPr>
        <w:pStyle w:val="NormalWeb"/>
        <w:jc w:val="both"/>
        <w:rPr>
          <w:rFonts w:ascii="Arial" w:hAnsi="Arial" w:cs="Arial"/>
          <w:sz w:val="22"/>
          <w:szCs w:val="22"/>
        </w:rPr>
      </w:pPr>
    </w:p>
    <w:p w14:paraId="66A0C63A" w14:textId="77777777" w:rsidR="00B94A17" w:rsidRPr="004878DD" w:rsidRDefault="00B94A17" w:rsidP="00B94A17">
      <w:pPr>
        <w:rPr>
          <w:rFonts w:ascii="Arial" w:hAnsi="Arial" w:cs="Arial"/>
          <w:b/>
          <w:bCs/>
          <w:iCs/>
          <w:sz w:val="24"/>
          <w:szCs w:val="24"/>
        </w:rPr>
      </w:pPr>
      <w:r w:rsidRPr="004878DD">
        <w:rPr>
          <w:rFonts w:ascii="Arial" w:hAnsi="Arial" w:cs="Arial"/>
          <w:b/>
          <w:bCs/>
          <w:iCs/>
          <w:sz w:val="24"/>
          <w:szCs w:val="24"/>
        </w:rPr>
        <w:t>Supporting Our Patients to Access Vaccination for Coronavirus</w:t>
      </w:r>
    </w:p>
    <w:p w14:paraId="40E19D2D" w14:textId="77777777" w:rsidR="00B94A17" w:rsidRPr="004878DD" w:rsidRDefault="00B94A17" w:rsidP="00B94A17">
      <w:pPr>
        <w:pStyle w:val="NoSpacing"/>
        <w:spacing w:line="276" w:lineRule="auto"/>
        <w:rPr>
          <w:rFonts w:ascii="Arial" w:hAnsi="Arial" w:cs="Arial"/>
        </w:rPr>
      </w:pPr>
      <w:r w:rsidRPr="004878DD">
        <w:rPr>
          <w:rFonts w:ascii="Arial" w:hAnsi="Arial" w:cs="Arial"/>
          <w:b/>
          <w:bCs/>
        </w:rPr>
        <w:t>Purpose</w:t>
      </w:r>
      <w:r w:rsidRPr="004878DD">
        <w:rPr>
          <w:rFonts w:ascii="Arial" w:hAnsi="Arial" w:cs="Arial"/>
        </w:rPr>
        <w:t>:  Local Public Health colleagues at Wakefield Council are providing support to us in contacting our registered patients, who are 18 years or age and older and who have not yet come forward to take up the offer of the Covid-19 vaccination.  As part of a telephone call individuals will be informed that they are eligible for the vaccine, offered details of where and how they can receive the vaccine and offered support in making an appointment to receive the vaccine.</w:t>
      </w:r>
    </w:p>
    <w:p w14:paraId="2A5795B9" w14:textId="77777777" w:rsidR="00B94A17" w:rsidRPr="004878DD" w:rsidRDefault="00B94A17" w:rsidP="00B94A17">
      <w:pPr>
        <w:pStyle w:val="NoSpacing"/>
        <w:spacing w:line="276" w:lineRule="auto"/>
        <w:rPr>
          <w:rFonts w:ascii="Arial" w:hAnsi="Arial" w:cs="Arial"/>
        </w:rPr>
      </w:pPr>
    </w:p>
    <w:p w14:paraId="7D17B3E5" w14:textId="77777777" w:rsidR="00B94A17" w:rsidRPr="004878DD" w:rsidRDefault="00B94A17" w:rsidP="00B94A17">
      <w:pPr>
        <w:rPr>
          <w:rFonts w:ascii="Arial" w:hAnsi="Arial" w:cs="Arial"/>
          <w:b/>
        </w:rPr>
      </w:pPr>
      <w:r w:rsidRPr="004878DD">
        <w:rPr>
          <w:rFonts w:ascii="Arial" w:hAnsi="Arial" w:cs="Arial"/>
          <w:b/>
        </w:rPr>
        <w:t>Lawful basis</w:t>
      </w:r>
    </w:p>
    <w:p w14:paraId="115D424B" w14:textId="77777777" w:rsidR="00B94A17" w:rsidRPr="004878DD" w:rsidRDefault="00B94A17" w:rsidP="00B94A17">
      <w:pPr>
        <w:pStyle w:val="NoSpacing"/>
        <w:spacing w:line="276" w:lineRule="auto"/>
        <w:rPr>
          <w:rFonts w:ascii="Arial" w:hAnsi="Arial" w:cs="Arial"/>
        </w:rPr>
      </w:pPr>
      <w:r w:rsidRPr="004878DD">
        <w:rPr>
          <w:rFonts w:ascii="Arial" w:hAnsi="Arial" w:cs="Arial"/>
        </w:rPr>
        <w:t>The legal basis for processing your personal information under the General Data Protection Regulation for this purpose is:</w:t>
      </w:r>
    </w:p>
    <w:p w14:paraId="41C4F284" w14:textId="77777777" w:rsidR="00B94A17" w:rsidRPr="004878DD" w:rsidRDefault="00B94A17" w:rsidP="00B94A17">
      <w:pPr>
        <w:pStyle w:val="NoSpacing"/>
        <w:spacing w:line="276" w:lineRule="auto"/>
        <w:rPr>
          <w:rFonts w:ascii="Arial" w:hAnsi="Arial" w:cs="Arial"/>
        </w:rPr>
      </w:pPr>
    </w:p>
    <w:p w14:paraId="3B987F6E" w14:textId="77777777" w:rsidR="00B94A17" w:rsidRPr="004878DD" w:rsidRDefault="00B94A17" w:rsidP="00B94A17">
      <w:pPr>
        <w:pStyle w:val="NoSpacing"/>
        <w:spacing w:line="276" w:lineRule="auto"/>
        <w:rPr>
          <w:rFonts w:ascii="Arial" w:hAnsi="Arial" w:cs="Arial"/>
        </w:rPr>
      </w:pPr>
      <w:r w:rsidRPr="004878DD">
        <w:rPr>
          <w:rFonts w:ascii="Arial" w:hAnsi="Arial" w:cs="Arial"/>
        </w:rPr>
        <w:t>Article 6(1)(e) Processing is necessary for the performance of a task carried out in the exercise of official authority; and</w:t>
      </w:r>
    </w:p>
    <w:p w14:paraId="645D71C1" w14:textId="77777777" w:rsidR="00B94A17" w:rsidRPr="004878DD" w:rsidRDefault="00B94A17" w:rsidP="00B94A17">
      <w:pPr>
        <w:pStyle w:val="NoSpacing"/>
        <w:spacing w:line="276" w:lineRule="auto"/>
        <w:rPr>
          <w:rFonts w:ascii="Arial" w:hAnsi="Arial" w:cs="Arial"/>
        </w:rPr>
      </w:pPr>
    </w:p>
    <w:p w14:paraId="6FE1EE4C" w14:textId="77777777" w:rsidR="00B94A17" w:rsidRPr="004878DD" w:rsidRDefault="00B94A17" w:rsidP="00B94A17">
      <w:pPr>
        <w:pStyle w:val="NoSpacing"/>
        <w:spacing w:line="276" w:lineRule="auto"/>
        <w:rPr>
          <w:rFonts w:ascii="Arial" w:hAnsi="Arial" w:cs="Arial"/>
        </w:rPr>
      </w:pPr>
      <w:r w:rsidRPr="004878DD">
        <w:rPr>
          <w:rFonts w:ascii="Arial" w:hAnsi="Arial" w:cs="Arial"/>
        </w:rPr>
        <w:t>Article 9(2)(h) Processing is necessary for the purposes of preventative medicine, medical diagnosis, the provision of health or social care or treatment or the management of health or social care systems and services; and</w:t>
      </w:r>
    </w:p>
    <w:p w14:paraId="497FDD1C" w14:textId="77777777" w:rsidR="00B94A17" w:rsidRPr="004878DD" w:rsidRDefault="00B94A17" w:rsidP="00B94A17">
      <w:pPr>
        <w:pStyle w:val="NoSpacing"/>
        <w:spacing w:line="276" w:lineRule="auto"/>
        <w:rPr>
          <w:rFonts w:ascii="Arial" w:hAnsi="Arial" w:cs="Arial"/>
        </w:rPr>
      </w:pPr>
    </w:p>
    <w:p w14:paraId="49524C9E" w14:textId="77777777" w:rsidR="00B94A17" w:rsidRPr="004878DD" w:rsidRDefault="00B94A17" w:rsidP="00B94A17">
      <w:pPr>
        <w:pStyle w:val="NoSpacing"/>
        <w:spacing w:line="276" w:lineRule="auto"/>
        <w:rPr>
          <w:rFonts w:ascii="Arial" w:hAnsi="Arial" w:cs="Arial"/>
        </w:rPr>
      </w:pPr>
      <w:r w:rsidRPr="004878DD">
        <w:rPr>
          <w:rFonts w:ascii="Arial" w:hAnsi="Arial" w:cs="Arial"/>
        </w:rPr>
        <w:t>Article 9 2 (</w:t>
      </w:r>
      <w:proofErr w:type="spellStart"/>
      <w:r w:rsidRPr="004878DD">
        <w:rPr>
          <w:rFonts w:ascii="Arial" w:hAnsi="Arial" w:cs="Arial"/>
        </w:rPr>
        <w:t>i</w:t>
      </w:r>
      <w:proofErr w:type="spellEnd"/>
      <w:r w:rsidRPr="004878DD">
        <w:rPr>
          <w:rFonts w:ascii="Arial" w:hAnsi="Arial" w:cs="Arial"/>
        </w:rPr>
        <w:t xml:space="preserve">) Processing is necessary for reasons of public interest </w:t>
      </w:r>
      <w:proofErr w:type="gramStart"/>
      <w:r w:rsidRPr="004878DD">
        <w:rPr>
          <w:rFonts w:ascii="Arial" w:hAnsi="Arial" w:cs="Arial"/>
        </w:rPr>
        <w:t>in the area of</w:t>
      </w:r>
      <w:proofErr w:type="gramEnd"/>
      <w:r w:rsidRPr="004878DD">
        <w:rPr>
          <w:rFonts w:ascii="Arial" w:hAnsi="Arial" w:cs="Arial"/>
        </w:rPr>
        <w:t xml:space="preserve"> public health.</w:t>
      </w:r>
    </w:p>
    <w:p w14:paraId="7552343E" w14:textId="77777777" w:rsidR="00B94A17" w:rsidRPr="004878DD" w:rsidRDefault="00B94A17" w:rsidP="00B94A17">
      <w:pPr>
        <w:pStyle w:val="NoSpacing"/>
        <w:spacing w:line="276" w:lineRule="auto"/>
        <w:rPr>
          <w:rFonts w:ascii="Arial" w:hAnsi="Arial" w:cs="Arial"/>
        </w:rPr>
      </w:pPr>
    </w:p>
    <w:p w14:paraId="6DAB2F79" w14:textId="77777777" w:rsidR="00B94A17" w:rsidRPr="004878DD" w:rsidRDefault="00B94A17" w:rsidP="00B94A17">
      <w:pPr>
        <w:rPr>
          <w:rFonts w:ascii="Arial" w:hAnsi="Arial" w:cs="Arial"/>
        </w:rPr>
      </w:pPr>
      <w:r w:rsidRPr="004878DD">
        <w:rPr>
          <w:rFonts w:ascii="Arial" w:hAnsi="Arial" w:cs="Arial"/>
        </w:rPr>
        <w:t xml:space="preserve">This activity is also supported by the notice served under Regulation 3(4) of the </w:t>
      </w:r>
      <w:hyperlink r:id="rId7" w:history="1">
        <w:r w:rsidRPr="004878DD">
          <w:rPr>
            <w:rFonts w:ascii="Arial" w:hAnsi="Arial" w:cs="Arial"/>
          </w:rPr>
          <w:t>Health Service (Control of Patient Information) Regulations 2002 (COPI)</w:t>
        </w:r>
      </w:hyperlink>
      <w:r w:rsidRPr="004878DD">
        <w:rPr>
          <w:rFonts w:ascii="Arial" w:hAnsi="Arial" w:cs="Arial"/>
        </w:rPr>
        <w:t>, which enables public bodies to process personal data for specific and limited reasons to protect against the threat to public health during the Covid pandemic.</w:t>
      </w:r>
    </w:p>
    <w:p w14:paraId="5B492606" w14:textId="77777777" w:rsidR="00B94A17" w:rsidRPr="004878DD" w:rsidRDefault="00B94A17" w:rsidP="00B94A17">
      <w:pPr>
        <w:rPr>
          <w:rFonts w:ascii="Arial" w:hAnsi="Arial" w:cs="Arial"/>
          <w:b/>
          <w:bCs/>
        </w:rPr>
      </w:pPr>
      <w:r w:rsidRPr="004878DD">
        <w:rPr>
          <w:rFonts w:ascii="Arial" w:hAnsi="Arial" w:cs="Arial"/>
          <w:b/>
          <w:bCs/>
        </w:rPr>
        <w:t>Type of information used</w:t>
      </w:r>
    </w:p>
    <w:p w14:paraId="204491C4" w14:textId="77777777" w:rsidR="00B94A17" w:rsidRPr="004878DD" w:rsidRDefault="00B94A17" w:rsidP="00B94A17">
      <w:pPr>
        <w:pStyle w:val="NoSpacing"/>
        <w:spacing w:line="276" w:lineRule="auto"/>
        <w:rPr>
          <w:rFonts w:ascii="Arial" w:hAnsi="Arial" w:cs="Arial"/>
        </w:rPr>
      </w:pPr>
      <w:r w:rsidRPr="004878DD">
        <w:rPr>
          <w:rFonts w:ascii="Arial" w:hAnsi="Arial" w:cs="Arial"/>
        </w:rPr>
        <w:t xml:space="preserve">Information that identifies you including your name, address, full postcode, date of birth, contact telephone numbers. </w:t>
      </w:r>
    </w:p>
    <w:p w14:paraId="0198E107" w14:textId="77777777" w:rsidR="00B94A17" w:rsidRPr="004878DD" w:rsidRDefault="00B94A17" w:rsidP="00B94A17">
      <w:pPr>
        <w:spacing w:after="0"/>
        <w:rPr>
          <w:rFonts w:ascii="Arial" w:hAnsi="Arial" w:cs="Arial"/>
          <w:b/>
          <w:bCs/>
        </w:rPr>
      </w:pPr>
    </w:p>
    <w:p w14:paraId="60FD6E55" w14:textId="77777777" w:rsidR="00B94A17" w:rsidRPr="004878DD" w:rsidRDefault="00B94A17" w:rsidP="00B94A17">
      <w:pPr>
        <w:rPr>
          <w:rFonts w:ascii="Arial" w:hAnsi="Arial" w:cs="Arial"/>
          <w:b/>
          <w:bCs/>
        </w:rPr>
      </w:pPr>
      <w:r w:rsidRPr="004878DD">
        <w:rPr>
          <w:rFonts w:ascii="Arial" w:hAnsi="Arial" w:cs="Arial"/>
          <w:b/>
          <w:bCs/>
        </w:rPr>
        <w:t>Who we will share the information with (recipients</w:t>
      </w:r>
      <w:proofErr w:type="gramStart"/>
      <w:r w:rsidRPr="004878DD">
        <w:rPr>
          <w:rFonts w:ascii="Arial" w:hAnsi="Arial" w:cs="Arial"/>
          <w:b/>
          <w:bCs/>
        </w:rPr>
        <w:t>)</w:t>
      </w:r>
      <w:proofErr w:type="gramEnd"/>
    </w:p>
    <w:p w14:paraId="757E93D6" w14:textId="77777777" w:rsidR="00B94A17" w:rsidRPr="004878DD" w:rsidRDefault="00B94A17" w:rsidP="00B94A17">
      <w:pPr>
        <w:rPr>
          <w:rFonts w:ascii="Arial" w:hAnsi="Arial" w:cs="Arial"/>
        </w:rPr>
      </w:pPr>
      <w:r w:rsidRPr="004878DD">
        <w:rPr>
          <w:rFonts w:ascii="Arial" w:hAnsi="Arial" w:cs="Arial"/>
        </w:rPr>
        <w:t>With Local Public Health colleagues at Wakefield Council who are working with us in contacting our registered patients who are 18 years of age and older and who have not yet come forward to take up the offer of the Covid-19 vaccination.</w:t>
      </w:r>
    </w:p>
    <w:p w14:paraId="270B47B4" w14:textId="2E242537" w:rsidR="00B94A17" w:rsidRPr="004878DD" w:rsidRDefault="00B94A17" w:rsidP="00B94A17">
      <w:pPr>
        <w:spacing w:line="240" w:lineRule="auto"/>
        <w:rPr>
          <w:rFonts w:ascii="Arial" w:hAnsi="Arial" w:cs="Arial"/>
          <w:b/>
          <w:u w:val="single"/>
        </w:rPr>
      </w:pPr>
      <w:r w:rsidRPr="004878DD">
        <w:rPr>
          <w:rFonts w:ascii="Arial" w:hAnsi="Arial" w:cs="Arial"/>
          <w:b/>
          <w:u w:val="single"/>
        </w:rPr>
        <w:t>Vaccine Confidence Initiatives</w:t>
      </w:r>
    </w:p>
    <w:p w14:paraId="3CAA8778" w14:textId="77777777" w:rsidR="00B94A17" w:rsidRPr="004878DD" w:rsidRDefault="00B94A17" w:rsidP="00B94A17">
      <w:pPr>
        <w:rPr>
          <w:rFonts w:ascii="Arial" w:hAnsi="Arial" w:cs="Arial"/>
          <w:b/>
          <w:bCs/>
        </w:rPr>
      </w:pPr>
      <w:r w:rsidRPr="004878DD">
        <w:rPr>
          <w:rFonts w:ascii="Arial" w:hAnsi="Arial" w:cs="Arial"/>
          <w:b/>
          <w:bCs/>
        </w:rPr>
        <w:t xml:space="preserve">Do we use any </w:t>
      </w:r>
      <w:proofErr w:type="gramStart"/>
      <w:r w:rsidRPr="004878DD">
        <w:rPr>
          <w:rFonts w:ascii="Arial" w:hAnsi="Arial" w:cs="Arial"/>
          <w:b/>
          <w:bCs/>
        </w:rPr>
        <w:t>Processors</w:t>
      </w:r>
      <w:proofErr w:type="gramEnd"/>
    </w:p>
    <w:p w14:paraId="751BE7C6" w14:textId="77777777" w:rsidR="00B94A17" w:rsidRPr="004878DD" w:rsidRDefault="00B94A17" w:rsidP="00B94A17">
      <w:pPr>
        <w:rPr>
          <w:rFonts w:ascii="Arial" w:hAnsi="Arial" w:cs="Arial"/>
        </w:rPr>
      </w:pPr>
      <w:r w:rsidRPr="004878DD">
        <w:rPr>
          <w:rFonts w:ascii="Arial" w:hAnsi="Arial" w:cs="Arial"/>
        </w:rPr>
        <w:t>Our Clinical Commissioning Group (NHS Wakefield CCG) are supporting us with the secure extraction of information for this purpose.</w:t>
      </w:r>
    </w:p>
    <w:p w14:paraId="4A978752" w14:textId="77777777" w:rsidR="00B94A17" w:rsidRPr="004878DD" w:rsidRDefault="00B94A17" w:rsidP="00B94A17">
      <w:pPr>
        <w:rPr>
          <w:rFonts w:ascii="Arial" w:hAnsi="Arial" w:cs="Arial"/>
          <w:b/>
          <w:bCs/>
        </w:rPr>
      </w:pPr>
      <w:r w:rsidRPr="004878DD">
        <w:rPr>
          <w:rFonts w:ascii="Arial" w:hAnsi="Arial" w:cs="Arial"/>
          <w:b/>
          <w:bCs/>
        </w:rPr>
        <w:lastRenderedPageBreak/>
        <w:t>How we collect (the source) and use the information</w:t>
      </w:r>
    </w:p>
    <w:p w14:paraId="322F4050" w14:textId="77777777" w:rsidR="00B94A17" w:rsidRPr="004878DD" w:rsidRDefault="00B94A17" w:rsidP="00B94A17">
      <w:pPr>
        <w:rPr>
          <w:rFonts w:ascii="Arial" w:hAnsi="Arial" w:cs="Arial"/>
        </w:rPr>
      </w:pPr>
      <w:r w:rsidRPr="004878DD">
        <w:rPr>
          <w:rFonts w:ascii="Arial" w:hAnsi="Arial" w:cs="Arial"/>
        </w:rPr>
        <w:t>The source of this information is your GP Practice health record.</w:t>
      </w:r>
    </w:p>
    <w:p w14:paraId="59C309A3" w14:textId="77777777" w:rsidR="00B94A17" w:rsidRPr="004878DD" w:rsidRDefault="00B94A17" w:rsidP="00B94A17">
      <w:pPr>
        <w:rPr>
          <w:rFonts w:ascii="Arial" w:hAnsi="Arial" w:cs="Arial"/>
          <w:b/>
          <w:bCs/>
        </w:rPr>
      </w:pPr>
      <w:r w:rsidRPr="004878DD">
        <w:rPr>
          <w:rFonts w:ascii="Arial" w:hAnsi="Arial" w:cs="Arial"/>
          <w:b/>
          <w:bCs/>
        </w:rPr>
        <w:t>How long we will keep the information</w:t>
      </w:r>
    </w:p>
    <w:p w14:paraId="2A55A47B" w14:textId="77777777" w:rsidR="00B94A17" w:rsidRPr="004878DD" w:rsidRDefault="00B94A17" w:rsidP="00B94A17">
      <w:pPr>
        <w:rPr>
          <w:rFonts w:ascii="Arial" w:hAnsi="Arial" w:cs="Arial"/>
        </w:rPr>
      </w:pPr>
      <w:r w:rsidRPr="004878DD">
        <w:rPr>
          <w:rFonts w:ascii="Arial" w:hAnsi="Arial" w:cs="Arial"/>
        </w:rPr>
        <w:t>Your GP health record is kept by us in line with the Records Management Code of Practice 2021.  This sets out that GP Patient Records should be retained for the life of the patient plus at least ten years after death.</w:t>
      </w:r>
    </w:p>
    <w:p w14:paraId="3293DC99" w14:textId="77777777" w:rsidR="00B94A17" w:rsidRPr="004878DD" w:rsidRDefault="00B94A17" w:rsidP="00B94A17">
      <w:pPr>
        <w:rPr>
          <w:rFonts w:ascii="Arial" w:hAnsi="Arial" w:cs="Arial"/>
        </w:rPr>
      </w:pPr>
      <w:r w:rsidRPr="004878DD">
        <w:rPr>
          <w:rFonts w:ascii="Arial" w:hAnsi="Arial" w:cs="Arial"/>
        </w:rPr>
        <w:t>Personal data processed for this particular purpose will only be retained for as long as the Control of Patient Information Regulations 2002 (COPI) notice, which supports processing of personal data for a Covid purpose, remains in place.</w:t>
      </w:r>
    </w:p>
    <w:p w14:paraId="6D82B238" w14:textId="77777777" w:rsidR="00B94A17" w:rsidRPr="004878DD" w:rsidRDefault="00B94A17" w:rsidP="00B94A17">
      <w:pPr>
        <w:rPr>
          <w:rFonts w:ascii="Arial" w:hAnsi="Arial" w:cs="Arial"/>
          <w:b/>
          <w:bCs/>
        </w:rPr>
      </w:pPr>
      <w:r w:rsidRPr="004878DD">
        <w:rPr>
          <w:rFonts w:ascii="Arial" w:hAnsi="Arial" w:cs="Arial"/>
          <w:b/>
          <w:bCs/>
        </w:rPr>
        <w:t>Your Rights</w:t>
      </w:r>
    </w:p>
    <w:p w14:paraId="49FC09FA" w14:textId="77777777" w:rsidR="00B94A17" w:rsidRPr="004878DD" w:rsidRDefault="00B94A17" w:rsidP="00B94A17">
      <w:pPr>
        <w:pStyle w:val="NoSpacing"/>
        <w:spacing w:line="276" w:lineRule="auto"/>
        <w:rPr>
          <w:rFonts w:ascii="Arial" w:hAnsi="Arial" w:cs="Arial"/>
        </w:rPr>
      </w:pPr>
      <w:r w:rsidRPr="004878DD">
        <w:rPr>
          <w:rFonts w:ascii="Arial" w:hAnsi="Arial" w:cs="Arial"/>
        </w:rPr>
        <w:t xml:space="preserve">With regards to the data protection </w:t>
      </w:r>
      <w:proofErr w:type="gramStart"/>
      <w:r w:rsidRPr="004878DD">
        <w:rPr>
          <w:rFonts w:ascii="Arial" w:hAnsi="Arial" w:cs="Arial"/>
        </w:rPr>
        <w:t>law</w:t>
      </w:r>
      <w:proofErr w:type="gramEnd"/>
      <w:r w:rsidRPr="004878DD">
        <w:rPr>
          <w:rFonts w:ascii="Arial" w:hAnsi="Arial" w:cs="Arial"/>
        </w:rPr>
        <w:t xml:space="preserve"> you have the right:</w:t>
      </w:r>
    </w:p>
    <w:p w14:paraId="65178A91" w14:textId="77777777" w:rsidR="00B94A17" w:rsidRPr="004878DD" w:rsidRDefault="00B94A17" w:rsidP="00B94A17">
      <w:pPr>
        <w:pStyle w:val="Default"/>
        <w:numPr>
          <w:ilvl w:val="0"/>
          <w:numId w:val="24"/>
        </w:numPr>
        <w:spacing w:line="276" w:lineRule="auto"/>
        <w:rPr>
          <w:color w:val="auto"/>
          <w:sz w:val="22"/>
          <w:szCs w:val="22"/>
        </w:rPr>
      </w:pPr>
      <w:r w:rsidRPr="004878DD">
        <w:rPr>
          <w:color w:val="auto"/>
          <w:sz w:val="22"/>
          <w:szCs w:val="22"/>
        </w:rPr>
        <w:t xml:space="preserve">To be informed about the processing of your information (this notice) </w:t>
      </w:r>
    </w:p>
    <w:p w14:paraId="532BD935" w14:textId="77777777" w:rsidR="00B94A17" w:rsidRPr="004878DD" w:rsidRDefault="00B94A17" w:rsidP="00B94A17">
      <w:pPr>
        <w:pStyle w:val="Default"/>
        <w:numPr>
          <w:ilvl w:val="0"/>
          <w:numId w:val="24"/>
        </w:numPr>
        <w:spacing w:line="276" w:lineRule="auto"/>
        <w:rPr>
          <w:color w:val="auto"/>
          <w:sz w:val="22"/>
          <w:szCs w:val="22"/>
        </w:rPr>
      </w:pPr>
      <w:r w:rsidRPr="004878DD">
        <w:rPr>
          <w:color w:val="auto"/>
          <w:sz w:val="22"/>
          <w:szCs w:val="22"/>
        </w:rPr>
        <w:t xml:space="preserve">Of access to the information held about you </w:t>
      </w:r>
    </w:p>
    <w:p w14:paraId="54389BBF" w14:textId="77777777" w:rsidR="00B94A17" w:rsidRPr="004878DD" w:rsidRDefault="00B94A17" w:rsidP="00B94A17">
      <w:pPr>
        <w:pStyle w:val="Default"/>
        <w:numPr>
          <w:ilvl w:val="0"/>
          <w:numId w:val="24"/>
        </w:numPr>
        <w:spacing w:line="276" w:lineRule="auto"/>
        <w:rPr>
          <w:color w:val="auto"/>
          <w:sz w:val="22"/>
          <w:szCs w:val="22"/>
        </w:rPr>
      </w:pPr>
      <w:r w:rsidRPr="004878DD">
        <w:rPr>
          <w:color w:val="auto"/>
          <w:sz w:val="22"/>
          <w:szCs w:val="22"/>
        </w:rPr>
        <w:t xml:space="preserve">To have the information corrected </w:t>
      </w:r>
      <w:proofErr w:type="gramStart"/>
      <w:r w:rsidRPr="004878DD">
        <w:rPr>
          <w:color w:val="auto"/>
          <w:sz w:val="22"/>
          <w:szCs w:val="22"/>
        </w:rPr>
        <w:t>in the event that</w:t>
      </w:r>
      <w:proofErr w:type="gramEnd"/>
      <w:r w:rsidRPr="004878DD">
        <w:rPr>
          <w:color w:val="auto"/>
          <w:sz w:val="22"/>
          <w:szCs w:val="22"/>
        </w:rPr>
        <w:t xml:space="preserve"> it is inaccurate </w:t>
      </w:r>
    </w:p>
    <w:p w14:paraId="1ABBD1E5" w14:textId="77777777" w:rsidR="00B94A17" w:rsidRPr="004878DD" w:rsidRDefault="00B94A17" w:rsidP="00B94A17">
      <w:pPr>
        <w:pStyle w:val="Default"/>
        <w:numPr>
          <w:ilvl w:val="0"/>
          <w:numId w:val="24"/>
        </w:numPr>
        <w:spacing w:line="276" w:lineRule="auto"/>
        <w:rPr>
          <w:color w:val="auto"/>
          <w:sz w:val="22"/>
          <w:szCs w:val="22"/>
        </w:rPr>
      </w:pPr>
      <w:r w:rsidRPr="004878DD">
        <w:rPr>
          <w:color w:val="auto"/>
          <w:sz w:val="22"/>
          <w:szCs w:val="22"/>
        </w:rPr>
        <w:t xml:space="preserve">To restrict or stop processing </w:t>
      </w:r>
    </w:p>
    <w:p w14:paraId="326FFA0F" w14:textId="77777777" w:rsidR="00B94A17" w:rsidRPr="004878DD" w:rsidRDefault="00B94A17" w:rsidP="00B94A17">
      <w:pPr>
        <w:pStyle w:val="Default"/>
        <w:numPr>
          <w:ilvl w:val="0"/>
          <w:numId w:val="24"/>
        </w:numPr>
        <w:spacing w:line="276" w:lineRule="auto"/>
        <w:rPr>
          <w:color w:val="auto"/>
          <w:sz w:val="22"/>
          <w:szCs w:val="22"/>
        </w:rPr>
      </w:pPr>
      <w:r w:rsidRPr="004878DD">
        <w:rPr>
          <w:color w:val="auto"/>
          <w:sz w:val="22"/>
          <w:szCs w:val="22"/>
        </w:rPr>
        <w:t xml:space="preserve">To object to it being processed or used </w:t>
      </w:r>
    </w:p>
    <w:p w14:paraId="0CD8F050" w14:textId="77777777" w:rsidR="00B94A17" w:rsidRPr="004878DD" w:rsidRDefault="00B94A17" w:rsidP="00B94A17">
      <w:pPr>
        <w:pStyle w:val="Default"/>
        <w:numPr>
          <w:ilvl w:val="0"/>
          <w:numId w:val="24"/>
        </w:numPr>
        <w:spacing w:line="276" w:lineRule="auto"/>
        <w:rPr>
          <w:color w:val="auto"/>
          <w:sz w:val="22"/>
          <w:szCs w:val="22"/>
        </w:rPr>
      </w:pPr>
      <w:r w:rsidRPr="004878DD">
        <w:rPr>
          <w:color w:val="auto"/>
          <w:sz w:val="22"/>
          <w:szCs w:val="22"/>
        </w:rPr>
        <w:t xml:space="preserve">Not to be subject automated decision-taking or profiling </w:t>
      </w:r>
    </w:p>
    <w:p w14:paraId="7987DEE3" w14:textId="77777777" w:rsidR="00B94A17" w:rsidRPr="004878DD" w:rsidRDefault="00B94A17" w:rsidP="00B94A17">
      <w:pPr>
        <w:pStyle w:val="Default"/>
        <w:numPr>
          <w:ilvl w:val="0"/>
          <w:numId w:val="24"/>
        </w:numPr>
        <w:spacing w:line="276" w:lineRule="auto"/>
        <w:rPr>
          <w:color w:val="auto"/>
          <w:sz w:val="22"/>
          <w:szCs w:val="22"/>
        </w:rPr>
      </w:pPr>
      <w:r w:rsidRPr="004878DD">
        <w:rPr>
          <w:color w:val="auto"/>
          <w:sz w:val="22"/>
          <w:szCs w:val="22"/>
        </w:rPr>
        <w:t xml:space="preserve">To be notified of data breaches </w:t>
      </w:r>
    </w:p>
    <w:p w14:paraId="6C7EA2A6" w14:textId="77777777" w:rsidR="00B94A17" w:rsidRPr="004878DD" w:rsidRDefault="00B94A17" w:rsidP="00B94A17">
      <w:pPr>
        <w:spacing w:line="240" w:lineRule="auto"/>
        <w:rPr>
          <w:rFonts w:ascii="Arial" w:hAnsi="Arial" w:cs="Arial"/>
          <w:i/>
          <w:sz w:val="20"/>
          <w:szCs w:val="20"/>
        </w:rPr>
      </w:pPr>
    </w:p>
    <w:p w14:paraId="5132A1A1" w14:textId="77777777" w:rsidR="00B94A17" w:rsidRPr="004878DD" w:rsidRDefault="00B94A17" w:rsidP="00B94A17">
      <w:pPr>
        <w:pStyle w:val="NoSpacing"/>
        <w:spacing w:line="276" w:lineRule="auto"/>
        <w:rPr>
          <w:rFonts w:ascii="Arial" w:hAnsi="Arial" w:cs="Arial"/>
        </w:rPr>
      </w:pPr>
      <w:r w:rsidRPr="004878DD">
        <w:rPr>
          <w:rFonts w:ascii="Arial" w:hAnsi="Arial" w:cs="Arial"/>
          <w:b/>
          <w:bCs/>
        </w:rPr>
        <w:t>Purpose</w:t>
      </w:r>
      <w:r w:rsidRPr="004878DD">
        <w:rPr>
          <w:rFonts w:ascii="Arial" w:hAnsi="Arial" w:cs="Arial"/>
        </w:rPr>
        <w:t xml:space="preserve">: Local Public Health colleagues at Wakefield Council are providing support by carrying out whole street door to door visits in areas identified as having a high incidence of unvaccinated individuals who are 18 years of age and older and who have not yet come forward to take up the offer of the Covid-19 vaccination.  This will provide the opportunity for a face-to-face conversation offering advice and sign posting about taking up the vaccine.  </w:t>
      </w:r>
      <w:proofErr w:type="gramStart"/>
      <w:r w:rsidRPr="004878DD">
        <w:rPr>
          <w:rFonts w:ascii="Arial" w:hAnsi="Arial" w:cs="Arial"/>
        </w:rPr>
        <w:t>In order to</w:t>
      </w:r>
      <w:proofErr w:type="gramEnd"/>
      <w:r w:rsidRPr="004878DD">
        <w:rPr>
          <w:rFonts w:ascii="Arial" w:hAnsi="Arial" w:cs="Arial"/>
        </w:rPr>
        <w:t xml:space="preserve"> carry this out, our local Clinical Commissioning Group (NHS Wakefield CCG) have undertaken some analysis to identify areas (to street level) which have the highest incidence of unvaccinated individuals.</w:t>
      </w:r>
    </w:p>
    <w:p w14:paraId="1E6F89E9" w14:textId="77777777" w:rsidR="00B94A17" w:rsidRPr="004878DD" w:rsidRDefault="00B94A17" w:rsidP="00B94A17">
      <w:pPr>
        <w:pStyle w:val="NoSpacing"/>
        <w:spacing w:line="276" w:lineRule="auto"/>
        <w:rPr>
          <w:rFonts w:ascii="Arial" w:hAnsi="Arial" w:cs="Arial"/>
        </w:rPr>
      </w:pPr>
    </w:p>
    <w:p w14:paraId="380A831E" w14:textId="77777777" w:rsidR="00B94A17" w:rsidRPr="004878DD" w:rsidRDefault="00B94A17" w:rsidP="00B94A17">
      <w:pPr>
        <w:rPr>
          <w:rFonts w:ascii="Arial" w:hAnsi="Arial" w:cs="Arial"/>
          <w:b/>
        </w:rPr>
      </w:pPr>
      <w:r w:rsidRPr="004878DD">
        <w:rPr>
          <w:rFonts w:ascii="Arial" w:hAnsi="Arial" w:cs="Arial"/>
          <w:b/>
        </w:rPr>
        <w:t>Lawful basis</w:t>
      </w:r>
    </w:p>
    <w:p w14:paraId="0654D6B7" w14:textId="77777777" w:rsidR="00B94A17" w:rsidRPr="004878DD" w:rsidRDefault="00B94A17" w:rsidP="00B94A17">
      <w:pPr>
        <w:pStyle w:val="NoSpacing"/>
        <w:spacing w:line="276" w:lineRule="auto"/>
        <w:rPr>
          <w:rFonts w:ascii="Arial" w:hAnsi="Arial" w:cs="Arial"/>
        </w:rPr>
      </w:pPr>
      <w:r w:rsidRPr="004878DD">
        <w:rPr>
          <w:rFonts w:ascii="Arial" w:hAnsi="Arial" w:cs="Arial"/>
        </w:rPr>
        <w:t>The legal basis for processing your personal information under the General Data Protection Regulation for this purpose is:</w:t>
      </w:r>
    </w:p>
    <w:p w14:paraId="7FBDE286" w14:textId="77777777" w:rsidR="00B94A17" w:rsidRPr="004878DD" w:rsidRDefault="00B94A17" w:rsidP="00B94A17">
      <w:pPr>
        <w:pStyle w:val="NoSpacing"/>
        <w:spacing w:line="276" w:lineRule="auto"/>
        <w:rPr>
          <w:rFonts w:ascii="Arial" w:hAnsi="Arial" w:cs="Arial"/>
        </w:rPr>
      </w:pPr>
    </w:p>
    <w:p w14:paraId="32A829CA" w14:textId="77777777" w:rsidR="00B94A17" w:rsidRPr="004878DD" w:rsidRDefault="00B94A17" w:rsidP="00B94A17">
      <w:pPr>
        <w:pStyle w:val="NoSpacing"/>
        <w:spacing w:line="276" w:lineRule="auto"/>
        <w:rPr>
          <w:rFonts w:ascii="Arial" w:hAnsi="Arial" w:cs="Arial"/>
        </w:rPr>
      </w:pPr>
      <w:r w:rsidRPr="004878DD">
        <w:rPr>
          <w:rFonts w:ascii="Arial" w:hAnsi="Arial" w:cs="Arial"/>
        </w:rPr>
        <w:t>Article 6(1)(e) Processing is necessary for the performance of a task carried out in the exercise of official authority; and</w:t>
      </w:r>
    </w:p>
    <w:p w14:paraId="7857EEA4" w14:textId="77777777" w:rsidR="00B94A17" w:rsidRPr="004878DD" w:rsidRDefault="00B94A17" w:rsidP="00B94A17">
      <w:pPr>
        <w:pStyle w:val="NoSpacing"/>
        <w:spacing w:line="276" w:lineRule="auto"/>
        <w:rPr>
          <w:rFonts w:ascii="Arial" w:hAnsi="Arial" w:cs="Arial"/>
        </w:rPr>
      </w:pPr>
    </w:p>
    <w:p w14:paraId="606AF5A0" w14:textId="77777777" w:rsidR="00B94A17" w:rsidRPr="004878DD" w:rsidRDefault="00B94A17" w:rsidP="00B94A17">
      <w:pPr>
        <w:pStyle w:val="NoSpacing"/>
        <w:spacing w:line="276" w:lineRule="auto"/>
        <w:rPr>
          <w:rFonts w:ascii="Arial" w:hAnsi="Arial" w:cs="Arial"/>
        </w:rPr>
      </w:pPr>
      <w:r w:rsidRPr="004878DD">
        <w:rPr>
          <w:rFonts w:ascii="Arial" w:hAnsi="Arial" w:cs="Arial"/>
        </w:rPr>
        <w:t>Article 9(2)(h) Processing is necessary for the purposes of preventative medicine, medical diagnosis, the provision of health or social care or treatment or the management of health or social care systems and services; and</w:t>
      </w:r>
    </w:p>
    <w:p w14:paraId="025DD245" w14:textId="77777777" w:rsidR="00B94A17" w:rsidRPr="004878DD" w:rsidRDefault="00B94A17" w:rsidP="00B94A17">
      <w:pPr>
        <w:pStyle w:val="NoSpacing"/>
        <w:spacing w:line="276" w:lineRule="auto"/>
        <w:rPr>
          <w:rFonts w:ascii="Arial" w:hAnsi="Arial" w:cs="Arial"/>
        </w:rPr>
      </w:pPr>
    </w:p>
    <w:p w14:paraId="64585E0E" w14:textId="77777777" w:rsidR="00B94A17" w:rsidRPr="004878DD" w:rsidRDefault="00B94A17" w:rsidP="00B94A17">
      <w:pPr>
        <w:pStyle w:val="NoSpacing"/>
        <w:spacing w:line="276" w:lineRule="auto"/>
        <w:rPr>
          <w:rFonts w:ascii="Arial" w:hAnsi="Arial" w:cs="Arial"/>
        </w:rPr>
      </w:pPr>
    </w:p>
    <w:p w14:paraId="2D1D39BF" w14:textId="77777777" w:rsidR="00B94A17" w:rsidRPr="004878DD" w:rsidRDefault="00B94A17" w:rsidP="00B94A17">
      <w:pPr>
        <w:rPr>
          <w:rFonts w:ascii="Arial" w:hAnsi="Arial" w:cs="Arial"/>
        </w:rPr>
      </w:pPr>
      <w:r w:rsidRPr="004878DD">
        <w:rPr>
          <w:rFonts w:ascii="Arial" w:hAnsi="Arial" w:cs="Arial"/>
        </w:rPr>
        <w:t xml:space="preserve">This activity is also supported by the notice served under Regulation 3(4) of the </w:t>
      </w:r>
      <w:hyperlink r:id="rId8" w:history="1">
        <w:r w:rsidRPr="004878DD">
          <w:rPr>
            <w:rFonts w:ascii="Arial" w:hAnsi="Arial" w:cs="Arial"/>
          </w:rPr>
          <w:t>Health Service (Control of Patient Information) Regulations 2002 (COPI)</w:t>
        </w:r>
      </w:hyperlink>
      <w:r w:rsidRPr="004878DD">
        <w:rPr>
          <w:rFonts w:ascii="Arial" w:hAnsi="Arial" w:cs="Arial"/>
        </w:rPr>
        <w:t>, which enables public bodies to process personal data for specific and limited reasons to protect against the threat to public health during the Covid pandemic.</w:t>
      </w:r>
    </w:p>
    <w:p w14:paraId="553D2C20" w14:textId="77777777" w:rsidR="00B94A17" w:rsidRPr="004878DD" w:rsidRDefault="00B94A17" w:rsidP="00B94A17">
      <w:pPr>
        <w:rPr>
          <w:rFonts w:ascii="Arial" w:hAnsi="Arial" w:cs="Arial"/>
          <w:b/>
          <w:bCs/>
        </w:rPr>
      </w:pPr>
      <w:r w:rsidRPr="004878DD">
        <w:rPr>
          <w:rFonts w:ascii="Arial" w:hAnsi="Arial" w:cs="Arial"/>
          <w:b/>
          <w:bCs/>
        </w:rPr>
        <w:lastRenderedPageBreak/>
        <w:t>Type of information used</w:t>
      </w:r>
    </w:p>
    <w:p w14:paraId="26D2BC5D" w14:textId="77777777" w:rsidR="00B94A17" w:rsidRPr="004878DD" w:rsidRDefault="00B94A17" w:rsidP="00B94A17">
      <w:pPr>
        <w:pStyle w:val="NoSpacing"/>
        <w:spacing w:line="276" w:lineRule="auto"/>
        <w:rPr>
          <w:rFonts w:ascii="Arial" w:hAnsi="Arial" w:cs="Arial"/>
        </w:rPr>
      </w:pPr>
      <w:r w:rsidRPr="004878DD">
        <w:rPr>
          <w:rFonts w:ascii="Arial" w:hAnsi="Arial" w:cs="Arial"/>
        </w:rPr>
        <w:t xml:space="preserve">Full postcode and vaccination status are required for the analysis to identify areas at street level. </w:t>
      </w:r>
    </w:p>
    <w:p w14:paraId="7D911579" w14:textId="77777777" w:rsidR="00B94A17" w:rsidRPr="004878DD" w:rsidRDefault="00B94A17" w:rsidP="00B94A17">
      <w:pPr>
        <w:spacing w:after="0"/>
        <w:rPr>
          <w:rFonts w:ascii="Arial" w:hAnsi="Arial" w:cs="Arial"/>
          <w:b/>
          <w:bCs/>
        </w:rPr>
      </w:pPr>
    </w:p>
    <w:p w14:paraId="41F1AD0E" w14:textId="77777777" w:rsidR="00B94A17" w:rsidRPr="004878DD" w:rsidRDefault="00B94A17" w:rsidP="00B94A17">
      <w:pPr>
        <w:rPr>
          <w:rFonts w:ascii="Arial" w:hAnsi="Arial" w:cs="Arial"/>
          <w:b/>
          <w:bCs/>
        </w:rPr>
      </w:pPr>
      <w:r w:rsidRPr="004878DD">
        <w:rPr>
          <w:rFonts w:ascii="Arial" w:hAnsi="Arial" w:cs="Arial"/>
          <w:b/>
          <w:bCs/>
        </w:rPr>
        <w:t>Who we will share the information with (recipients</w:t>
      </w:r>
      <w:proofErr w:type="gramStart"/>
      <w:r w:rsidRPr="004878DD">
        <w:rPr>
          <w:rFonts w:ascii="Arial" w:hAnsi="Arial" w:cs="Arial"/>
          <w:b/>
          <w:bCs/>
        </w:rPr>
        <w:t>)</w:t>
      </w:r>
      <w:proofErr w:type="gramEnd"/>
    </w:p>
    <w:p w14:paraId="6F88D3B7" w14:textId="77777777" w:rsidR="00B94A17" w:rsidRPr="004878DD" w:rsidRDefault="00B94A17" w:rsidP="00B94A17">
      <w:pPr>
        <w:rPr>
          <w:rFonts w:ascii="Arial" w:hAnsi="Arial" w:cs="Arial"/>
        </w:rPr>
      </w:pPr>
      <w:r w:rsidRPr="004878DD">
        <w:rPr>
          <w:rFonts w:ascii="Arial" w:hAnsi="Arial" w:cs="Arial"/>
        </w:rPr>
        <w:t>With our Clinical Commissioning Group (NHS Wakefield CCG).</w:t>
      </w:r>
    </w:p>
    <w:p w14:paraId="6F2F0751" w14:textId="77777777" w:rsidR="00B94A17" w:rsidRPr="004878DD" w:rsidRDefault="00B94A17" w:rsidP="00B94A17">
      <w:pPr>
        <w:rPr>
          <w:rFonts w:ascii="Arial" w:hAnsi="Arial" w:cs="Arial"/>
          <w:b/>
          <w:bCs/>
        </w:rPr>
      </w:pPr>
      <w:r w:rsidRPr="004878DD">
        <w:rPr>
          <w:rFonts w:ascii="Arial" w:hAnsi="Arial" w:cs="Arial"/>
        </w:rPr>
        <w:t>Only areas at street level will be shared with Public Health colleagues for the purposes of this initiative.  No person identifiable information or information which would identify individual homes will be shared.</w:t>
      </w:r>
    </w:p>
    <w:p w14:paraId="7A38A7BB" w14:textId="77777777" w:rsidR="00B94A17" w:rsidRPr="004878DD" w:rsidRDefault="00B94A17" w:rsidP="00B94A17">
      <w:pPr>
        <w:rPr>
          <w:rFonts w:ascii="Arial" w:hAnsi="Arial" w:cs="Arial"/>
          <w:b/>
          <w:bCs/>
        </w:rPr>
      </w:pPr>
      <w:r w:rsidRPr="004878DD">
        <w:rPr>
          <w:rFonts w:ascii="Arial" w:hAnsi="Arial" w:cs="Arial"/>
          <w:b/>
          <w:bCs/>
        </w:rPr>
        <w:t xml:space="preserve">Do we use any </w:t>
      </w:r>
      <w:proofErr w:type="gramStart"/>
      <w:r w:rsidRPr="004878DD">
        <w:rPr>
          <w:rFonts w:ascii="Arial" w:hAnsi="Arial" w:cs="Arial"/>
          <w:b/>
          <w:bCs/>
        </w:rPr>
        <w:t>Processors</w:t>
      </w:r>
      <w:proofErr w:type="gramEnd"/>
    </w:p>
    <w:p w14:paraId="6A87B421" w14:textId="77777777" w:rsidR="00B94A17" w:rsidRPr="004878DD" w:rsidRDefault="00B94A17" w:rsidP="00B94A17">
      <w:pPr>
        <w:rPr>
          <w:rFonts w:ascii="Arial" w:hAnsi="Arial" w:cs="Arial"/>
        </w:rPr>
      </w:pPr>
      <w:r w:rsidRPr="004878DD">
        <w:rPr>
          <w:rFonts w:ascii="Arial" w:hAnsi="Arial" w:cs="Arial"/>
        </w:rPr>
        <w:t>No.</w:t>
      </w:r>
    </w:p>
    <w:p w14:paraId="73165849" w14:textId="77777777" w:rsidR="00B94A17" w:rsidRPr="004878DD" w:rsidRDefault="00B94A17" w:rsidP="00B94A17">
      <w:pPr>
        <w:rPr>
          <w:rFonts w:ascii="Arial" w:hAnsi="Arial" w:cs="Arial"/>
          <w:b/>
          <w:bCs/>
        </w:rPr>
      </w:pPr>
      <w:r w:rsidRPr="004878DD">
        <w:rPr>
          <w:rFonts w:ascii="Arial" w:hAnsi="Arial" w:cs="Arial"/>
          <w:b/>
          <w:bCs/>
        </w:rPr>
        <w:t>How we collect (the source) and use the information</w:t>
      </w:r>
    </w:p>
    <w:p w14:paraId="3B45E3DA" w14:textId="77777777" w:rsidR="00B94A17" w:rsidRPr="004878DD" w:rsidRDefault="00B94A17" w:rsidP="00B94A17">
      <w:pPr>
        <w:rPr>
          <w:rFonts w:ascii="Arial" w:hAnsi="Arial" w:cs="Arial"/>
        </w:rPr>
      </w:pPr>
      <w:r w:rsidRPr="004878DD">
        <w:rPr>
          <w:rFonts w:ascii="Arial" w:hAnsi="Arial" w:cs="Arial"/>
        </w:rPr>
        <w:t>The source of this information is your GP Practice health record.</w:t>
      </w:r>
    </w:p>
    <w:p w14:paraId="0342FB70" w14:textId="77777777" w:rsidR="00B94A17" w:rsidRPr="004878DD" w:rsidRDefault="00B94A17" w:rsidP="00B94A17">
      <w:pPr>
        <w:rPr>
          <w:rFonts w:ascii="Arial" w:hAnsi="Arial" w:cs="Arial"/>
          <w:b/>
          <w:bCs/>
        </w:rPr>
      </w:pPr>
      <w:r w:rsidRPr="004878DD">
        <w:rPr>
          <w:rFonts w:ascii="Arial" w:hAnsi="Arial" w:cs="Arial"/>
          <w:b/>
          <w:bCs/>
        </w:rPr>
        <w:t>How long we will keep the information</w:t>
      </w:r>
    </w:p>
    <w:p w14:paraId="3BB4B7FA" w14:textId="77777777" w:rsidR="00B94A17" w:rsidRPr="004878DD" w:rsidRDefault="00B94A17" w:rsidP="00B94A17">
      <w:pPr>
        <w:rPr>
          <w:rFonts w:ascii="Arial" w:hAnsi="Arial" w:cs="Arial"/>
        </w:rPr>
      </w:pPr>
      <w:r w:rsidRPr="004878DD">
        <w:rPr>
          <w:rFonts w:ascii="Arial" w:hAnsi="Arial" w:cs="Arial"/>
        </w:rPr>
        <w:t>Your GP health record is kept by us in line with the Records Management Code of Practice 2021.  This sets out that GP Patient Records should be retained for the life of the patient plus at least ten years after death.</w:t>
      </w:r>
    </w:p>
    <w:p w14:paraId="1F02C5D2" w14:textId="77777777" w:rsidR="00B94A17" w:rsidRPr="004878DD" w:rsidRDefault="00B94A17" w:rsidP="00B94A17">
      <w:pPr>
        <w:rPr>
          <w:rFonts w:ascii="Arial" w:hAnsi="Arial" w:cs="Arial"/>
        </w:rPr>
      </w:pPr>
      <w:r w:rsidRPr="004878DD">
        <w:rPr>
          <w:rFonts w:ascii="Arial" w:hAnsi="Arial" w:cs="Arial"/>
        </w:rPr>
        <w:t>Personal data processed for this particular purpose will only be retained for as long as the Control of Patient Information Regulations 2002 (COPI) notice, which supports processing of personal data for a Covid purpose, remains in place.</w:t>
      </w:r>
    </w:p>
    <w:p w14:paraId="486BC528" w14:textId="77777777" w:rsidR="00B94A17" w:rsidRPr="004878DD" w:rsidRDefault="00B94A17" w:rsidP="00B94A17">
      <w:pPr>
        <w:rPr>
          <w:rFonts w:ascii="Arial" w:hAnsi="Arial" w:cs="Arial"/>
          <w:b/>
          <w:bCs/>
        </w:rPr>
      </w:pPr>
      <w:r w:rsidRPr="004878DD">
        <w:rPr>
          <w:rFonts w:ascii="Arial" w:hAnsi="Arial" w:cs="Arial"/>
          <w:b/>
          <w:bCs/>
        </w:rPr>
        <w:t>Your Rights</w:t>
      </w:r>
    </w:p>
    <w:p w14:paraId="69776E63" w14:textId="77777777" w:rsidR="00B94A17" w:rsidRPr="004878DD" w:rsidRDefault="00B94A17" w:rsidP="00B94A17">
      <w:pPr>
        <w:pStyle w:val="NoSpacing"/>
        <w:spacing w:line="276" w:lineRule="auto"/>
        <w:rPr>
          <w:rFonts w:ascii="Arial" w:hAnsi="Arial" w:cs="Arial"/>
        </w:rPr>
      </w:pPr>
      <w:r w:rsidRPr="004878DD">
        <w:rPr>
          <w:rFonts w:ascii="Arial" w:hAnsi="Arial" w:cs="Arial"/>
        </w:rPr>
        <w:t xml:space="preserve">With regards to the data protection </w:t>
      </w:r>
      <w:proofErr w:type="gramStart"/>
      <w:r w:rsidRPr="004878DD">
        <w:rPr>
          <w:rFonts w:ascii="Arial" w:hAnsi="Arial" w:cs="Arial"/>
        </w:rPr>
        <w:t>law</w:t>
      </w:r>
      <w:proofErr w:type="gramEnd"/>
      <w:r w:rsidRPr="004878DD">
        <w:rPr>
          <w:rFonts w:ascii="Arial" w:hAnsi="Arial" w:cs="Arial"/>
        </w:rPr>
        <w:t xml:space="preserve"> you have the right:</w:t>
      </w:r>
    </w:p>
    <w:p w14:paraId="25D2CA85" w14:textId="77777777" w:rsidR="00B94A17" w:rsidRPr="004878DD" w:rsidRDefault="00B94A17" w:rsidP="00B94A17">
      <w:pPr>
        <w:pStyle w:val="Default"/>
        <w:numPr>
          <w:ilvl w:val="0"/>
          <w:numId w:val="24"/>
        </w:numPr>
        <w:spacing w:line="276" w:lineRule="auto"/>
        <w:rPr>
          <w:color w:val="auto"/>
          <w:sz w:val="22"/>
          <w:szCs w:val="22"/>
        </w:rPr>
      </w:pPr>
      <w:r w:rsidRPr="004878DD">
        <w:rPr>
          <w:color w:val="auto"/>
          <w:sz w:val="22"/>
          <w:szCs w:val="22"/>
        </w:rPr>
        <w:t xml:space="preserve">To be informed about the processing of your information (this notice) </w:t>
      </w:r>
    </w:p>
    <w:p w14:paraId="22B02224" w14:textId="77777777" w:rsidR="00B94A17" w:rsidRPr="004878DD" w:rsidRDefault="00B94A17" w:rsidP="00B94A17">
      <w:pPr>
        <w:pStyle w:val="Default"/>
        <w:numPr>
          <w:ilvl w:val="0"/>
          <w:numId w:val="24"/>
        </w:numPr>
        <w:spacing w:line="276" w:lineRule="auto"/>
        <w:rPr>
          <w:color w:val="auto"/>
          <w:sz w:val="22"/>
          <w:szCs w:val="22"/>
        </w:rPr>
      </w:pPr>
      <w:r w:rsidRPr="004878DD">
        <w:rPr>
          <w:color w:val="auto"/>
          <w:sz w:val="22"/>
          <w:szCs w:val="22"/>
        </w:rPr>
        <w:t xml:space="preserve">Of access to the information held about you </w:t>
      </w:r>
    </w:p>
    <w:p w14:paraId="5A1A800A" w14:textId="77777777" w:rsidR="00B94A17" w:rsidRPr="004878DD" w:rsidRDefault="00B94A17" w:rsidP="00B94A17">
      <w:pPr>
        <w:pStyle w:val="Default"/>
        <w:numPr>
          <w:ilvl w:val="0"/>
          <w:numId w:val="24"/>
        </w:numPr>
        <w:spacing w:line="276" w:lineRule="auto"/>
        <w:rPr>
          <w:color w:val="auto"/>
          <w:sz w:val="22"/>
          <w:szCs w:val="22"/>
        </w:rPr>
      </w:pPr>
      <w:r w:rsidRPr="004878DD">
        <w:rPr>
          <w:color w:val="auto"/>
          <w:sz w:val="22"/>
          <w:szCs w:val="22"/>
        </w:rPr>
        <w:t xml:space="preserve">To have the information corrected </w:t>
      </w:r>
      <w:proofErr w:type="gramStart"/>
      <w:r w:rsidRPr="004878DD">
        <w:rPr>
          <w:color w:val="auto"/>
          <w:sz w:val="22"/>
          <w:szCs w:val="22"/>
        </w:rPr>
        <w:t>in the event that</w:t>
      </w:r>
      <w:proofErr w:type="gramEnd"/>
      <w:r w:rsidRPr="004878DD">
        <w:rPr>
          <w:color w:val="auto"/>
          <w:sz w:val="22"/>
          <w:szCs w:val="22"/>
        </w:rPr>
        <w:t xml:space="preserve"> it is inaccurate </w:t>
      </w:r>
    </w:p>
    <w:p w14:paraId="45AEEBFB" w14:textId="77777777" w:rsidR="00B94A17" w:rsidRPr="004878DD" w:rsidRDefault="00B94A17" w:rsidP="00B94A17">
      <w:pPr>
        <w:pStyle w:val="Default"/>
        <w:numPr>
          <w:ilvl w:val="0"/>
          <w:numId w:val="24"/>
        </w:numPr>
        <w:spacing w:line="276" w:lineRule="auto"/>
        <w:rPr>
          <w:color w:val="auto"/>
          <w:sz w:val="22"/>
          <w:szCs w:val="22"/>
        </w:rPr>
      </w:pPr>
      <w:r w:rsidRPr="004878DD">
        <w:rPr>
          <w:color w:val="auto"/>
          <w:sz w:val="22"/>
          <w:szCs w:val="22"/>
        </w:rPr>
        <w:t xml:space="preserve">To restrict or stop processing </w:t>
      </w:r>
    </w:p>
    <w:p w14:paraId="629FC8AF" w14:textId="77777777" w:rsidR="00B94A17" w:rsidRPr="004878DD" w:rsidRDefault="00B94A17" w:rsidP="00B94A17">
      <w:pPr>
        <w:pStyle w:val="Default"/>
        <w:numPr>
          <w:ilvl w:val="0"/>
          <w:numId w:val="24"/>
        </w:numPr>
        <w:spacing w:line="276" w:lineRule="auto"/>
        <w:rPr>
          <w:color w:val="auto"/>
          <w:sz w:val="22"/>
          <w:szCs w:val="22"/>
        </w:rPr>
      </w:pPr>
      <w:r w:rsidRPr="004878DD">
        <w:rPr>
          <w:color w:val="auto"/>
          <w:sz w:val="22"/>
          <w:szCs w:val="22"/>
        </w:rPr>
        <w:t xml:space="preserve">To object to it being processed or used </w:t>
      </w:r>
    </w:p>
    <w:p w14:paraId="26E2CCE0" w14:textId="77777777" w:rsidR="00B94A17" w:rsidRPr="004878DD" w:rsidRDefault="00B94A17" w:rsidP="00B94A17">
      <w:pPr>
        <w:pStyle w:val="Default"/>
        <w:numPr>
          <w:ilvl w:val="0"/>
          <w:numId w:val="24"/>
        </w:numPr>
        <w:spacing w:line="276" w:lineRule="auto"/>
        <w:rPr>
          <w:color w:val="auto"/>
          <w:sz w:val="22"/>
          <w:szCs w:val="22"/>
        </w:rPr>
      </w:pPr>
      <w:r w:rsidRPr="004878DD">
        <w:rPr>
          <w:color w:val="auto"/>
          <w:sz w:val="22"/>
          <w:szCs w:val="22"/>
        </w:rPr>
        <w:t xml:space="preserve">Not to be subject automated decision-taking or profiling </w:t>
      </w:r>
    </w:p>
    <w:p w14:paraId="65DA650B" w14:textId="77777777" w:rsidR="00B94A17" w:rsidRPr="004878DD" w:rsidRDefault="00B94A17" w:rsidP="00B94A17">
      <w:pPr>
        <w:pStyle w:val="Default"/>
        <w:numPr>
          <w:ilvl w:val="0"/>
          <w:numId w:val="24"/>
        </w:numPr>
        <w:spacing w:line="276" w:lineRule="auto"/>
        <w:rPr>
          <w:color w:val="auto"/>
          <w:sz w:val="22"/>
          <w:szCs w:val="22"/>
        </w:rPr>
      </w:pPr>
      <w:r w:rsidRPr="004878DD">
        <w:rPr>
          <w:color w:val="auto"/>
          <w:sz w:val="22"/>
          <w:szCs w:val="22"/>
        </w:rPr>
        <w:t xml:space="preserve">To be notified of data breaches </w:t>
      </w:r>
    </w:p>
    <w:p w14:paraId="665ED46C" w14:textId="77777777" w:rsidR="00B94A17" w:rsidRPr="0014024D" w:rsidRDefault="00B94A17" w:rsidP="0014024D">
      <w:pPr>
        <w:pStyle w:val="NormalWeb"/>
        <w:jc w:val="both"/>
        <w:rPr>
          <w:rFonts w:ascii="Arial" w:hAnsi="Arial" w:cs="Arial"/>
          <w:sz w:val="22"/>
          <w:szCs w:val="22"/>
        </w:rPr>
      </w:pPr>
    </w:p>
    <w:sectPr w:rsidR="00B94A17" w:rsidRPr="0014024D" w:rsidSect="00A1273E">
      <w:headerReference w:type="default" r:id="rId9"/>
      <w:footerReference w:type="default" r:id="rId10"/>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A24E8" w14:textId="77777777" w:rsidR="00EC1F70" w:rsidRDefault="00EC1F70" w:rsidP="00B10E50">
      <w:pPr>
        <w:spacing w:after="0" w:line="240" w:lineRule="auto"/>
      </w:pPr>
      <w:r>
        <w:separator/>
      </w:r>
    </w:p>
  </w:endnote>
  <w:endnote w:type="continuationSeparator" w:id="0">
    <w:p w14:paraId="0F891BB5" w14:textId="77777777" w:rsidR="00EC1F70" w:rsidRDefault="00EC1F70"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F8613" w14:textId="77777777" w:rsidR="000B1E15" w:rsidRDefault="000B1E15" w:rsidP="00301BE7">
    <w:pPr>
      <w:pStyle w:val="Footer"/>
      <w:tabs>
        <w:tab w:val="clear" w:pos="9026"/>
      </w:tabs>
    </w:pPr>
    <w:r>
      <w:t>Covid-19 Privacy Notice v1.</w:t>
    </w:r>
    <w:r w:rsidR="0014024D">
      <w:t>1</w:t>
    </w:r>
    <w:r>
      <w:tab/>
      <w:t xml:space="preserve">2020/04/02 </w:t>
    </w:r>
    <w:r w:rsidR="00217BB3">
      <w:t>Park Green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8A0A8" w14:textId="77777777" w:rsidR="00EC1F70" w:rsidRDefault="00EC1F70" w:rsidP="00B10E50">
      <w:pPr>
        <w:spacing w:after="0" w:line="240" w:lineRule="auto"/>
      </w:pPr>
      <w:r>
        <w:separator/>
      </w:r>
    </w:p>
  </w:footnote>
  <w:footnote w:type="continuationSeparator" w:id="0">
    <w:p w14:paraId="0C937FC4" w14:textId="77777777" w:rsidR="00EC1F70" w:rsidRDefault="00EC1F70"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F143B" w14:textId="77777777"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72A3233"/>
    <w:multiLevelType w:val="hybridMultilevel"/>
    <w:tmpl w:val="38C40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8"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0"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1"/>
  </w:num>
  <w:num w:numId="4">
    <w:abstractNumId w:val="10"/>
  </w:num>
  <w:num w:numId="5">
    <w:abstractNumId w:val="18"/>
  </w:num>
  <w:num w:numId="6">
    <w:abstractNumId w:val="10"/>
  </w:num>
  <w:num w:numId="7">
    <w:abstractNumId w:val="21"/>
  </w:num>
  <w:num w:numId="8">
    <w:abstractNumId w:val="12"/>
  </w:num>
  <w:num w:numId="9">
    <w:abstractNumId w:val="17"/>
  </w:num>
  <w:num w:numId="10">
    <w:abstractNumId w:val="13"/>
  </w:num>
  <w:num w:numId="11">
    <w:abstractNumId w:val="14"/>
  </w:num>
  <w:num w:numId="12">
    <w:abstractNumId w:val="9"/>
  </w:num>
  <w:num w:numId="13">
    <w:abstractNumId w:val="15"/>
  </w:num>
  <w:num w:numId="14">
    <w:abstractNumId w:val="19"/>
  </w:num>
  <w:num w:numId="15">
    <w:abstractNumId w:val="16"/>
  </w:num>
  <w:num w:numId="16">
    <w:abstractNumId w:val="7"/>
  </w:num>
  <w:num w:numId="17">
    <w:abstractNumId w:val="11"/>
  </w:num>
  <w:num w:numId="18">
    <w:abstractNumId w:val="6"/>
  </w:num>
  <w:num w:numId="19">
    <w:abstractNumId w:val="20"/>
  </w:num>
  <w:num w:numId="20">
    <w:abstractNumId w:val="2"/>
  </w:num>
  <w:num w:numId="21">
    <w:abstractNumId w:val="3"/>
  </w:num>
  <w:num w:numId="22">
    <w:abstractNumId w:val="4"/>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17BB3"/>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45CB"/>
    <w:rsid w:val="00396D19"/>
    <w:rsid w:val="003C06EE"/>
    <w:rsid w:val="003F125E"/>
    <w:rsid w:val="00403DB2"/>
    <w:rsid w:val="00410C08"/>
    <w:rsid w:val="00437790"/>
    <w:rsid w:val="00437F73"/>
    <w:rsid w:val="0044301E"/>
    <w:rsid w:val="00455D2D"/>
    <w:rsid w:val="00476CE8"/>
    <w:rsid w:val="004838E0"/>
    <w:rsid w:val="004878DD"/>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019E"/>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94A1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1F70"/>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DF05F66"/>
  <w15:docId w15:val="{CD573F60-624D-4E6D-BB12-C64C379F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 w:type="paragraph" w:styleId="NoSpacing">
    <w:name w:val="No Spacing"/>
    <w:uiPriority w:val="1"/>
    <w:qFormat/>
    <w:rsid w:val="00B94A17"/>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02/1438/contents/made" TargetMode="External"/><Relationship Id="rId3" Type="http://schemas.openxmlformats.org/officeDocument/2006/relationships/settings" Target="settings.xml"/><Relationship Id="rId7" Type="http://schemas.openxmlformats.org/officeDocument/2006/relationships/hyperlink" Target="https://www.legislation.gov.uk/uksi/2002/1438/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DAY, Katie (DR SP SINGH AND PARTNERS)</cp:lastModifiedBy>
  <cp:revision>2</cp:revision>
  <cp:lastPrinted>2018-11-19T14:20:00Z</cp:lastPrinted>
  <dcterms:created xsi:type="dcterms:W3CDTF">2021-12-31T12:23:00Z</dcterms:created>
  <dcterms:modified xsi:type="dcterms:W3CDTF">2021-12-31T12:23:00Z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